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2276" w14:textId="6F02E9EA" w:rsidR="0046155A" w:rsidRDefault="00A05E89" w:rsidP="00042277">
      <w:pPr>
        <w:jc w:val="center"/>
        <w:rPr>
          <w:b/>
          <w:sz w:val="40"/>
          <w:szCs w:val="40"/>
        </w:rPr>
      </w:pPr>
      <w:r w:rsidRPr="00172843">
        <w:rPr>
          <w:b/>
          <w:sz w:val="40"/>
          <w:szCs w:val="40"/>
        </w:rPr>
        <w:t>Závěrečný účet obce za rok 20</w:t>
      </w:r>
      <w:r w:rsidR="00FC37F8">
        <w:rPr>
          <w:b/>
          <w:sz w:val="40"/>
          <w:szCs w:val="40"/>
        </w:rPr>
        <w:t>2</w:t>
      </w:r>
      <w:r w:rsidR="0001347C">
        <w:rPr>
          <w:b/>
          <w:sz w:val="40"/>
          <w:szCs w:val="40"/>
        </w:rPr>
        <w:t>1</w:t>
      </w:r>
    </w:p>
    <w:p w14:paraId="27449C33" w14:textId="56BCDC0A" w:rsidR="00B32AC3" w:rsidRPr="00B32AC3" w:rsidRDefault="00B32AC3" w:rsidP="00042277">
      <w:pPr>
        <w:jc w:val="center"/>
        <w:rPr>
          <w:b/>
          <w:sz w:val="24"/>
          <w:szCs w:val="24"/>
        </w:rPr>
      </w:pPr>
      <w:r w:rsidRPr="00B32AC3">
        <w:rPr>
          <w:b/>
          <w:sz w:val="24"/>
          <w:szCs w:val="24"/>
        </w:rPr>
        <w:t>(§ 17 zákona č. 250/2000 Sb., o rozpočtových pravidlech územních rozpočtů, ve znění platných předpisů)</w:t>
      </w:r>
    </w:p>
    <w:p w14:paraId="3B580CF7" w14:textId="77777777" w:rsidR="00A05E89" w:rsidRPr="00172843" w:rsidRDefault="00A05E89" w:rsidP="00042277">
      <w:pPr>
        <w:pBdr>
          <w:bottom w:val="single" w:sz="6" w:space="1" w:color="auto"/>
        </w:pBdr>
        <w:jc w:val="center"/>
        <w:rPr>
          <w:sz w:val="40"/>
          <w:szCs w:val="40"/>
        </w:rPr>
      </w:pPr>
      <w:r w:rsidRPr="00172843">
        <w:rPr>
          <w:sz w:val="40"/>
          <w:szCs w:val="40"/>
        </w:rPr>
        <w:t>Vinařice</w:t>
      </w:r>
    </w:p>
    <w:p w14:paraId="3BF64290" w14:textId="77777777" w:rsidR="00890BE0" w:rsidRPr="00172843" w:rsidRDefault="00890BE0" w:rsidP="00042277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72843">
        <w:rPr>
          <w:sz w:val="28"/>
          <w:szCs w:val="28"/>
        </w:rPr>
        <w:t>IČ: 00509027</w:t>
      </w:r>
    </w:p>
    <w:p w14:paraId="31982D63" w14:textId="3D8A8541" w:rsidR="00811EAB" w:rsidRPr="00172843" w:rsidRDefault="00890BE0" w:rsidP="00344FEB">
      <w:pPr>
        <w:jc w:val="both"/>
      </w:pPr>
      <w:r w:rsidRPr="00172843">
        <w:t xml:space="preserve">Dne </w:t>
      </w:r>
      <w:r w:rsidR="007414DF">
        <w:t>16</w:t>
      </w:r>
      <w:r w:rsidR="00FC37F8">
        <w:t>. 1</w:t>
      </w:r>
      <w:r w:rsidR="007414DF">
        <w:t>2</w:t>
      </w:r>
      <w:r w:rsidR="00FC37F8">
        <w:t>. 20</w:t>
      </w:r>
      <w:r w:rsidR="007414DF">
        <w:t>20</w:t>
      </w:r>
      <w:r w:rsidR="0023092B" w:rsidRPr="00172843">
        <w:t xml:space="preserve"> </w:t>
      </w:r>
      <w:r w:rsidR="001730FC" w:rsidRPr="00172843">
        <w:t xml:space="preserve"> </w:t>
      </w:r>
      <w:r w:rsidRPr="00172843">
        <w:t xml:space="preserve">byl zastupitelstvem obce </w:t>
      </w:r>
      <w:r w:rsidR="00043922" w:rsidRPr="00172843">
        <w:t>schválen rozpočet na rok 20</w:t>
      </w:r>
      <w:r w:rsidR="00FC37F8">
        <w:t>2</w:t>
      </w:r>
      <w:r w:rsidR="007414DF">
        <w:t>1</w:t>
      </w:r>
      <w:r w:rsidRPr="00172843">
        <w:t xml:space="preserve">. </w:t>
      </w:r>
      <w:r w:rsidR="00B32AC3">
        <w:t xml:space="preserve"> </w:t>
      </w:r>
      <w:r w:rsidRPr="00172843">
        <w:t>Rozpočet obce na rok 20</w:t>
      </w:r>
      <w:r w:rsidR="00990610">
        <w:t>2</w:t>
      </w:r>
      <w:r w:rsidR="007414DF">
        <w:t>1</w:t>
      </w:r>
      <w:r w:rsidR="00043922" w:rsidRPr="00172843">
        <w:t xml:space="preserve"> byl schválen</w:t>
      </w:r>
      <w:r w:rsidRPr="00172843">
        <w:t xml:space="preserve"> </w:t>
      </w:r>
      <w:r w:rsidR="00F53F70" w:rsidRPr="00172843">
        <w:t xml:space="preserve">jako </w:t>
      </w:r>
      <w:r w:rsidR="00465353" w:rsidRPr="00172843">
        <w:t xml:space="preserve">schodkový </w:t>
      </w:r>
      <w:r w:rsidR="00F53F70" w:rsidRPr="00172843">
        <w:t xml:space="preserve">v paragrafovém znění. </w:t>
      </w:r>
    </w:p>
    <w:p w14:paraId="361203DC" w14:textId="51EFE736" w:rsidR="00F53F70" w:rsidRPr="00172843" w:rsidRDefault="00F53F70" w:rsidP="00344FEB">
      <w:pPr>
        <w:jc w:val="both"/>
      </w:pPr>
      <w:r w:rsidRPr="00172843">
        <w:t xml:space="preserve">Příjmy </w:t>
      </w:r>
      <w:r w:rsidR="00F033C3" w:rsidRPr="00172843">
        <w:t>dle schváleného rozpočtu na rok 20</w:t>
      </w:r>
      <w:r w:rsidR="00990610">
        <w:t>2</w:t>
      </w:r>
      <w:r w:rsidR="007414DF">
        <w:t>1</w:t>
      </w:r>
      <w:r w:rsidR="00F033C3" w:rsidRPr="00172843">
        <w:t xml:space="preserve"> </w:t>
      </w:r>
      <w:r w:rsidR="000C6295" w:rsidRPr="00172843">
        <w:t>činí</w:t>
      </w:r>
      <w:r w:rsidRPr="00172843">
        <w:t xml:space="preserve"> </w:t>
      </w:r>
      <w:r w:rsidR="007414DF">
        <w:rPr>
          <w:b/>
        </w:rPr>
        <w:t>5 036 810,00</w:t>
      </w:r>
      <w:r w:rsidR="00530757">
        <w:rPr>
          <w:b/>
        </w:rPr>
        <w:t xml:space="preserve"> </w:t>
      </w:r>
      <w:r w:rsidRPr="00172843">
        <w:t xml:space="preserve">Kč, výdaje </w:t>
      </w:r>
      <w:r w:rsidR="00990610">
        <w:rPr>
          <w:b/>
        </w:rPr>
        <w:t>5</w:t>
      </w:r>
      <w:r w:rsidR="007414DF">
        <w:rPr>
          <w:b/>
        </w:rPr>
        <w:t> 971 130</w:t>
      </w:r>
      <w:r w:rsidR="00530757">
        <w:rPr>
          <w:b/>
        </w:rPr>
        <w:t>,00</w:t>
      </w:r>
      <w:r w:rsidR="00C47365" w:rsidRPr="00172843">
        <w:t xml:space="preserve"> </w:t>
      </w:r>
      <w:r w:rsidRPr="00172843">
        <w:t xml:space="preserve">Kč. Během roku byl rozpočet upravován celkem </w:t>
      </w:r>
      <w:r w:rsidR="001106F9">
        <w:t>1</w:t>
      </w:r>
      <w:r w:rsidR="007414DF">
        <w:t>2</w:t>
      </w:r>
      <w:r w:rsidR="00F429E3" w:rsidRPr="00172843">
        <w:t xml:space="preserve"> </w:t>
      </w:r>
      <w:r w:rsidRPr="00172843">
        <w:t>rozpočtovými opatřeními.</w:t>
      </w:r>
      <w:r w:rsidR="00AD5D69">
        <w:t xml:space="preserve"> Rozpočtov</w:t>
      </w:r>
      <w:r w:rsidR="004E2A9C">
        <w:t xml:space="preserve">á </w:t>
      </w:r>
      <w:r w:rsidR="00AD5D69">
        <w:t>opatření č.1,2,9 byl</w:t>
      </w:r>
      <w:r w:rsidR="004E2A9C">
        <w:t>a</w:t>
      </w:r>
      <w:r w:rsidR="00AD5D69">
        <w:t xml:space="preserve"> schválen</w:t>
      </w:r>
      <w:r w:rsidR="004E2A9C">
        <w:t>a starostou v rámci jeho</w:t>
      </w:r>
      <w:r w:rsidR="00AD5D69">
        <w:t xml:space="preserve"> kompetence.</w:t>
      </w:r>
      <w:r w:rsidRPr="00172843">
        <w:t xml:space="preserve"> Všechny </w:t>
      </w:r>
      <w:r w:rsidR="00AD5D69">
        <w:t xml:space="preserve">ostatní </w:t>
      </w:r>
      <w:r w:rsidRPr="00172843">
        <w:t>rozpočtové změny byly projednány v zastupitelstvu obce</w:t>
      </w:r>
      <w:r w:rsidR="00AD5D69">
        <w:t>. V</w:t>
      </w:r>
      <w:r w:rsidR="004E2A9C">
        <w:t>šechny</w:t>
      </w:r>
      <w:r w:rsidR="00AD5D69">
        <w:t xml:space="preserve"> změny rozpočtu </w:t>
      </w:r>
      <w:r w:rsidRPr="00172843">
        <w:t>jsou zahrnuty v sestavě Fin</w:t>
      </w:r>
      <w:r w:rsidR="00BC3A38" w:rsidRPr="00172843">
        <w:t xml:space="preserve"> </w:t>
      </w:r>
      <w:r w:rsidRPr="00172843">
        <w:t>2-12M o plnění příjmů a výdajů roku 20</w:t>
      </w:r>
      <w:r w:rsidR="00990610">
        <w:t>2</w:t>
      </w:r>
      <w:r w:rsidR="007414DF">
        <w:t>1</w:t>
      </w:r>
      <w:r w:rsidRPr="00172843">
        <w:t>.</w:t>
      </w:r>
    </w:p>
    <w:p w14:paraId="0B85AA52" w14:textId="20041F25" w:rsidR="00172843" w:rsidRPr="009768B2" w:rsidRDefault="00172843" w:rsidP="00172843">
      <w:pPr>
        <w:pStyle w:val="Odstavecseseznamem"/>
        <w:numPr>
          <w:ilvl w:val="0"/>
          <w:numId w:val="9"/>
        </w:numPr>
        <w:jc w:val="both"/>
        <w:rPr>
          <w:b/>
          <w:sz w:val="28"/>
          <w:szCs w:val="28"/>
          <w:u w:val="single"/>
        </w:rPr>
      </w:pPr>
      <w:r w:rsidRPr="009768B2">
        <w:rPr>
          <w:b/>
          <w:sz w:val="28"/>
          <w:szCs w:val="28"/>
          <w:u w:val="single"/>
        </w:rPr>
        <w:t>Údaje o plnění příjmů a výd</w:t>
      </w:r>
      <w:r w:rsidR="00530757" w:rsidRPr="009768B2">
        <w:rPr>
          <w:b/>
          <w:sz w:val="28"/>
          <w:szCs w:val="28"/>
          <w:u w:val="single"/>
        </w:rPr>
        <w:t>ajů za rok 20</w:t>
      </w:r>
      <w:r w:rsidR="00990610" w:rsidRPr="009768B2">
        <w:rPr>
          <w:b/>
          <w:sz w:val="28"/>
          <w:szCs w:val="28"/>
          <w:u w:val="single"/>
        </w:rPr>
        <w:t>2</w:t>
      </w:r>
      <w:r w:rsidR="00DC415F" w:rsidRPr="009768B2">
        <w:rPr>
          <w:b/>
          <w:sz w:val="28"/>
          <w:szCs w:val="28"/>
          <w:u w:val="single"/>
        </w:rPr>
        <w:t>1</w:t>
      </w:r>
    </w:p>
    <w:p w14:paraId="21E3BA66" w14:textId="6FAC91A0" w:rsidR="00192E01" w:rsidRPr="00172843" w:rsidRDefault="00192E01" w:rsidP="00A05E89">
      <w:pPr>
        <w:rPr>
          <w:b/>
        </w:rPr>
      </w:pPr>
      <w:r w:rsidRPr="00172843">
        <w:rPr>
          <w:b/>
          <w:sz w:val="28"/>
          <w:szCs w:val="28"/>
        </w:rPr>
        <w:t>Příjmová čás</w:t>
      </w:r>
      <w:r w:rsidR="00B07EB7">
        <w:rPr>
          <w:b/>
          <w:sz w:val="28"/>
          <w:szCs w:val="28"/>
        </w:rPr>
        <w:t>t</w:t>
      </w:r>
      <w:r w:rsidR="00B07EB7">
        <w:rPr>
          <w:b/>
          <w:sz w:val="28"/>
          <w:szCs w:val="28"/>
        </w:rPr>
        <w:tab/>
      </w:r>
      <w:r w:rsidR="00B07EB7">
        <w:rPr>
          <w:b/>
          <w:sz w:val="28"/>
          <w:szCs w:val="28"/>
        </w:rPr>
        <w:tab/>
      </w:r>
      <w:r w:rsidR="00B07EB7">
        <w:rPr>
          <w:b/>
          <w:sz w:val="28"/>
          <w:szCs w:val="28"/>
        </w:rPr>
        <w:tab/>
      </w:r>
      <w:r w:rsidR="00172843" w:rsidRPr="00172843">
        <w:rPr>
          <w:b/>
        </w:rPr>
        <w:t>Plnění k 31.12.20</w:t>
      </w:r>
      <w:r w:rsidR="00990610">
        <w:rPr>
          <w:b/>
        </w:rPr>
        <w:t>2</w:t>
      </w:r>
      <w:r w:rsidR="00DC415F">
        <w:rPr>
          <w:b/>
        </w:rPr>
        <w:t>1</w:t>
      </w:r>
    </w:p>
    <w:p w14:paraId="38728DC8" w14:textId="29B260AF" w:rsidR="00632F1A" w:rsidRPr="00172843" w:rsidRDefault="00835DDE" w:rsidP="00A05E89">
      <w:pPr>
        <w:rPr>
          <w:color w:val="244061" w:themeColor="accent1" w:themeShade="80"/>
        </w:rPr>
      </w:pPr>
      <w:r w:rsidRPr="00172843">
        <w:rPr>
          <w:color w:val="244061" w:themeColor="accent1" w:themeShade="80"/>
        </w:rPr>
        <w:t>Příjmy celkem</w:t>
      </w:r>
      <w:r w:rsidR="00D133BA" w:rsidRPr="00172843">
        <w:rPr>
          <w:color w:val="244061" w:themeColor="accent1" w:themeShade="80"/>
        </w:rPr>
        <w:t xml:space="preserve"> v roce</w:t>
      </w:r>
      <w:r w:rsidR="00192E01" w:rsidRPr="00172843">
        <w:rPr>
          <w:color w:val="244061" w:themeColor="accent1" w:themeShade="80"/>
        </w:rPr>
        <w:t xml:space="preserve"> 20</w:t>
      </w:r>
      <w:r w:rsidR="00990610">
        <w:rPr>
          <w:color w:val="244061" w:themeColor="accent1" w:themeShade="80"/>
        </w:rPr>
        <w:t>2</w:t>
      </w:r>
      <w:r w:rsidR="003F06ED">
        <w:rPr>
          <w:color w:val="244061" w:themeColor="accent1" w:themeShade="80"/>
        </w:rPr>
        <w:t>1</w:t>
      </w:r>
      <w:r w:rsidR="003F06ED">
        <w:rPr>
          <w:color w:val="244061" w:themeColor="accent1" w:themeShade="80"/>
        </w:rPr>
        <w:tab/>
      </w:r>
      <w:r w:rsidR="003F06ED">
        <w:rPr>
          <w:color w:val="244061" w:themeColor="accent1" w:themeShade="80"/>
        </w:rPr>
        <w:tab/>
      </w:r>
      <w:r w:rsidR="00022CAB" w:rsidRPr="00022CAB">
        <w:rPr>
          <w:b/>
          <w:bCs/>
          <w:color w:val="244061" w:themeColor="accent1" w:themeShade="80"/>
        </w:rPr>
        <w:t>8 127 262,28</w:t>
      </w:r>
      <w:r w:rsidR="00022CAB" w:rsidRPr="00022CAB">
        <w:rPr>
          <w:b/>
          <w:color w:val="244061" w:themeColor="accent1" w:themeShade="80"/>
        </w:rPr>
        <w:t xml:space="preserve"> </w:t>
      </w:r>
      <w:r w:rsidR="00605B8F">
        <w:rPr>
          <w:color w:val="244061" w:themeColor="accent1" w:themeShade="80"/>
        </w:rPr>
        <w:t>(po konsolidaci)</w:t>
      </w:r>
    </w:p>
    <w:p w14:paraId="1DB60A60" w14:textId="769CC04B" w:rsidR="00192E01" w:rsidRPr="00172843" w:rsidRDefault="00192E01" w:rsidP="00A05E89">
      <w:r w:rsidRPr="00172843">
        <w:t xml:space="preserve">Z toho: </w:t>
      </w:r>
      <w:r w:rsidR="007F01FA">
        <w:tab/>
      </w:r>
      <w:r w:rsidR="005C0620" w:rsidRPr="00172843">
        <w:t>Třída 1 - d</w:t>
      </w:r>
      <w:r w:rsidRPr="00172843">
        <w:t>aňové příjmy</w:t>
      </w:r>
      <w:r w:rsidR="00632F1A" w:rsidRPr="00172843">
        <w:tab/>
      </w:r>
      <w:r w:rsidR="00835DDE" w:rsidRPr="00172843">
        <w:t xml:space="preserve">        </w:t>
      </w:r>
      <w:r w:rsidR="00172843">
        <w:t xml:space="preserve">   </w:t>
      </w:r>
      <w:r w:rsidR="003F06ED">
        <w:tab/>
      </w:r>
      <w:r w:rsidR="003F06ED" w:rsidRPr="003F06ED">
        <w:t>5 264 750,61</w:t>
      </w:r>
      <w:r w:rsidR="00632F1A" w:rsidRPr="00172843">
        <w:t>Kč</w:t>
      </w:r>
    </w:p>
    <w:p w14:paraId="6BB8BABF" w14:textId="7689FEA6" w:rsidR="00192E01" w:rsidRPr="00172843" w:rsidRDefault="00192E01" w:rsidP="00A05E89">
      <w:r w:rsidRPr="00172843">
        <w:t xml:space="preserve">            </w:t>
      </w:r>
      <w:r w:rsidR="007F01FA">
        <w:tab/>
      </w:r>
      <w:r w:rsidR="005C0620" w:rsidRPr="00172843">
        <w:t>Třída 2 - n</w:t>
      </w:r>
      <w:r w:rsidRPr="00172843">
        <w:t>edaňové příj</w:t>
      </w:r>
      <w:r w:rsidR="003F06ED">
        <w:t>my</w:t>
      </w:r>
      <w:r w:rsidR="003F06ED">
        <w:tab/>
        <w:t xml:space="preserve">   </w:t>
      </w:r>
      <w:r w:rsidR="003F06ED" w:rsidRPr="003F06ED">
        <w:t>524 561,27</w:t>
      </w:r>
      <w:r w:rsidR="00632F1A" w:rsidRPr="00172843">
        <w:t>Kč</w:t>
      </w:r>
    </w:p>
    <w:p w14:paraId="28E1223B" w14:textId="26FB0B63" w:rsidR="00192E01" w:rsidRPr="00172843" w:rsidRDefault="00172843" w:rsidP="00A05E89">
      <w:r>
        <w:t xml:space="preserve">           </w:t>
      </w:r>
      <w:r w:rsidR="00192E01" w:rsidRPr="00172843">
        <w:t xml:space="preserve"> </w:t>
      </w:r>
      <w:r w:rsidR="007F01FA">
        <w:tab/>
      </w:r>
      <w:r w:rsidR="005C0620" w:rsidRPr="00172843">
        <w:t>Třída 3 - k</w:t>
      </w:r>
      <w:r w:rsidR="00192E01" w:rsidRPr="00172843">
        <w:t>apitálové příjmy</w:t>
      </w:r>
      <w:r w:rsidR="00192E01" w:rsidRPr="00172843">
        <w:tab/>
      </w:r>
      <w:r w:rsidR="00605B8F">
        <w:t xml:space="preserve">             </w:t>
      </w:r>
      <w:r w:rsidR="00530757">
        <w:t xml:space="preserve"> </w:t>
      </w:r>
      <w:r w:rsidR="00605B8F">
        <w:t>0,00</w:t>
      </w:r>
      <w:r w:rsidR="004D5992" w:rsidRPr="00172843">
        <w:t xml:space="preserve"> Kč</w:t>
      </w:r>
    </w:p>
    <w:p w14:paraId="5FEAFA30" w14:textId="6244642D" w:rsidR="00F85388" w:rsidRPr="00172843" w:rsidRDefault="00D85A33" w:rsidP="00533848">
      <w:pPr>
        <w:pBdr>
          <w:bottom w:val="single" w:sz="6" w:space="1" w:color="auto"/>
        </w:pBdr>
      </w:pPr>
      <w:r w:rsidRPr="00172843">
        <w:t xml:space="preserve">            </w:t>
      </w:r>
      <w:r w:rsidR="007F01FA">
        <w:tab/>
      </w:r>
      <w:r w:rsidR="005C0620" w:rsidRPr="00172843">
        <w:t>Třída 4 - p</w:t>
      </w:r>
      <w:r w:rsidRPr="00172843">
        <w:t>řijaté transfery</w:t>
      </w:r>
      <w:r w:rsidR="00D133BA" w:rsidRPr="00172843">
        <w:t xml:space="preserve"> </w:t>
      </w:r>
      <w:r w:rsidR="007F01FA">
        <w:tab/>
      </w:r>
      <w:r w:rsidR="003F06ED" w:rsidRPr="003F06ED">
        <w:t>2 337 950,4</w:t>
      </w:r>
      <w:r w:rsidR="003F06ED">
        <w:t>0</w:t>
      </w:r>
      <w:r w:rsidRPr="00172843">
        <w:t>Kč</w:t>
      </w:r>
      <w:r w:rsidR="00192E01" w:rsidRPr="00172843">
        <w:tab/>
      </w:r>
    </w:p>
    <w:p w14:paraId="548CEB96" w14:textId="77777777" w:rsidR="00172843" w:rsidRPr="00172843" w:rsidRDefault="00192E01" w:rsidP="002B0609">
      <w:pPr>
        <w:spacing w:after="0" w:line="240" w:lineRule="auto"/>
        <w:rPr>
          <w:color w:val="76923C" w:themeColor="accent3" w:themeShade="BF"/>
        </w:rPr>
      </w:pPr>
      <w:r w:rsidRPr="00172843">
        <w:rPr>
          <w:color w:val="76923C" w:themeColor="accent3" w:themeShade="BF"/>
        </w:rPr>
        <w:t xml:space="preserve"> </w:t>
      </w:r>
    </w:p>
    <w:p w14:paraId="3D36C5C4" w14:textId="5B246B0A" w:rsidR="00364BF5" w:rsidRPr="00172843" w:rsidRDefault="00364BF5" w:rsidP="00364BF5">
      <w:pPr>
        <w:rPr>
          <w:b/>
        </w:rPr>
      </w:pPr>
      <w:r w:rsidRPr="00172843">
        <w:rPr>
          <w:b/>
          <w:sz w:val="28"/>
          <w:szCs w:val="28"/>
        </w:rPr>
        <w:t>Výdajová část</w:t>
      </w:r>
      <w:r w:rsidR="00B07EB7">
        <w:rPr>
          <w:b/>
          <w:sz w:val="28"/>
          <w:szCs w:val="28"/>
        </w:rPr>
        <w:tab/>
      </w:r>
      <w:r w:rsidR="00B07EB7">
        <w:rPr>
          <w:b/>
          <w:sz w:val="28"/>
          <w:szCs w:val="28"/>
        </w:rPr>
        <w:tab/>
      </w:r>
      <w:r w:rsidR="00B07EB7">
        <w:rPr>
          <w:b/>
          <w:sz w:val="28"/>
          <w:szCs w:val="28"/>
        </w:rPr>
        <w:tab/>
      </w:r>
      <w:r w:rsidR="00172843" w:rsidRPr="00172843">
        <w:rPr>
          <w:b/>
        </w:rPr>
        <w:t>Plnění k 31.12.20</w:t>
      </w:r>
      <w:r w:rsidR="009559A3">
        <w:rPr>
          <w:b/>
        </w:rPr>
        <w:t>2</w:t>
      </w:r>
      <w:r w:rsidR="003F06ED">
        <w:rPr>
          <w:b/>
        </w:rPr>
        <w:t>1</w:t>
      </w:r>
    </w:p>
    <w:p w14:paraId="794DB5BC" w14:textId="4D6FACE8" w:rsidR="00364BF5" w:rsidRPr="00172843" w:rsidRDefault="00835DDE" w:rsidP="00364BF5">
      <w:pPr>
        <w:rPr>
          <w:color w:val="244061" w:themeColor="accent1" w:themeShade="80"/>
        </w:rPr>
      </w:pPr>
      <w:r w:rsidRPr="00172843">
        <w:rPr>
          <w:color w:val="244061" w:themeColor="accent1" w:themeShade="80"/>
        </w:rPr>
        <w:t>Výdaje celkem</w:t>
      </w:r>
      <w:r w:rsidR="00364BF5" w:rsidRPr="00172843">
        <w:rPr>
          <w:color w:val="244061" w:themeColor="accent1" w:themeShade="80"/>
        </w:rPr>
        <w:t xml:space="preserve"> </w:t>
      </w:r>
      <w:r w:rsidR="00D133BA" w:rsidRPr="00172843">
        <w:rPr>
          <w:color w:val="244061" w:themeColor="accent1" w:themeShade="80"/>
        </w:rPr>
        <w:t>v roce 20</w:t>
      </w:r>
      <w:r w:rsidR="009559A3">
        <w:rPr>
          <w:color w:val="244061" w:themeColor="accent1" w:themeShade="80"/>
        </w:rPr>
        <w:t>2</w:t>
      </w:r>
      <w:r w:rsidR="007F01FA">
        <w:rPr>
          <w:color w:val="244061" w:themeColor="accent1" w:themeShade="80"/>
        </w:rPr>
        <w:t>1</w:t>
      </w:r>
      <w:r w:rsidR="007F01FA">
        <w:rPr>
          <w:color w:val="244061" w:themeColor="accent1" w:themeShade="80"/>
        </w:rPr>
        <w:tab/>
      </w:r>
      <w:r w:rsidR="007F01FA">
        <w:rPr>
          <w:color w:val="244061" w:themeColor="accent1" w:themeShade="80"/>
        </w:rPr>
        <w:tab/>
      </w:r>
      <w:r w:rsidR="007F01FA" w:rsidRPr="007F01FA">
        <w:rPr>
          <w:color w:val="244061" w:themeColor="accent1" w:themeShade="80"/>
        </w:rPr>
        <w:t>10 262 491,15</w:t>
      </w:r>
      <w:r w:rsidR="007F01FA">
        <w:rPr>
          <w:color w:val="244061" w:themeColor="accent1" w:themeShade="80"/>
        </w:rPr>
        <w:t xml:space="preserve"> </w:t>
      </w:r>
      <w:r w:rsidR="00632F1A" w:rsidRPr="00172843">
        <w:rPr>
          <w:color w:val="244061" w:themeColor="accent1" w:themeShade="80"/>
        </w:rPr>
        <w:t>Kč</w:t>
      </w:r>
      <w:r w:rsidR="00A1305A">
        <w:rPr>
          <w:color w:val="244061" w:themeColor="accent1" w:themeShade="80"/>
        </w:rPr>
        <w:t xml:space="preserve"> (po konsolidaci)</w:t>
      </w:r>
    </w:p>
    <w:p w14:paraId="3541DCB7" w14:textId="228F8580" w:rsidR="00364BF5" w:rsidRPr="00172843" w:rsidRDefault="00364BF5" w:rsidP="00364BF5">
      <w:r w:rsidRPr="00172843">
        <w:t>Z toho:</w:t>
      </w:r>
      <w:r w:rsidR="007F01FA">
        <w:tab/>
      </w:r>
      <w:r w:rsidR="005C0620" w:rsidRPr="00172843">
        <w:t>Třída 5 - běžné výdaje</w:t>
      </w:r>
      <w:r w:rsidR="007F01FA">
        <w:tab/>
      </w:r>
      <w:r w:rsidR="007F01FA">
        <w:tab/>
        <w:t xml:space="preserve">  </w:t>
      </w:r>
      <w:r w:rsidR="007F01FA" w:rsidRPr="007F01FA">
        <w:t>5 517 628,87</w:t>
      </w:r>
      <w:r w:rsidR="00632F1A" w:rsidRPr="00172843">
        <w:t xml:space="preserve"> Kč</w:t>
      </w:r>
    </w:p>
    <w:p w14:paraId="1DF551F3" w14:textId="1AE79BE3" w:rsidR="00AC5186" w:rsidRDefault="00364BF5" w:rsidP="00364BF5">
      <w:r w:rsidRPr="00172843">
        <w:t xml:space="preserve">        </w:t>
      </w:r>
      <w:r w:rsidR="00172843">
        <w:t xml:space="preserve"> </w:t>
      </w:r>
      <w:r w:rsidRPr="00172843">
        <w:t xml:space="preserve">    </w:t>
      </w:r>
      <w:r w:rsidR="007F01FA">
        <w:tab/>
      </w:r>
      <w:r w:rsidR="005C0620" w:rsidRPr="00172843">
        <w:t>Třída 6 - k</w:t>
      </w:r>
      <w:r w:rsidR="00A235E9" w:rsidRPr="00172843">
        <w:t>apitálové výdaje</w:t>
      </w:r>
      <w:r w:rsidR="00CB2F20">
        <w:t xml:space="preserve"> </w:t>
      </w:r>
      <w:r w:rsidR="00B07EB7">
        <w:tab/>
        <w:t xml:space="preserve">  </w:t>
      </w:r>
      <w:r w:rsidR="007F01FA" w:rsidRPr="007F01FA">
        <w:t>4 744 862,28</w:t>
      </w:r>
      <w:r w:rsidR="007F01FA">
        <w:t xml:space="preserve"> </w:t>
      </w:r>
      <w:r w:rsidR="00632F1A" w:rsidRPr="00172843">
        <w:t>Kč</w:t>
      </w:r>
      <w:r w:rsidR="00CF6153">
        <w:t xml:space="preserve"> </w:t>
      </w:r>
    </w:p>
    <w:p w14:paraId="42541F11" w14:textId="1CD87420" w:rsidR="00B32AC3" w:rsidRDefault="00B32AC3" w:rsidP="00364BF5">
      <w:r w:rsidRPr="00B32AC3">
        <w:t>Údaje o plnění rozpočtu v plném členění dle rozpočtové skladby jsou obsaženy ve výkazu FIN 2-12 sestaveném k 31.12.2021.</w:t>
      </w:r>
    </w:p>
    <w:p w14:paraId="07D5BEBD" w14:textId="131B6B70" w:rsidR="00CF6153" w:rsidRPr="00AC5186" w:rsidRDefault="009768B2" w:rsidP="00364BF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1F90B71" wp14:editId="448EC992">
            <wp:simplePos x="0" y="0"/>
            <wp:positionH relativeFrom="column">
              <wp:posOffset>-381635</wp:posOffset>
            </wp:positionH>
            <wp:positionV relativeFrom="paragraph">
              <wp:posOffset>250825</wp:posOffset>
            </wp:positionV>
            <wp:extent cx="6454140" cy="2654935"/>
            <wp:effectExtent l="0" t="0" r="3810" b="0"/>
            <wp:wrapThrough wrapText="bothSides">
              <wp:wrapPolygon edited="0">
                <wp:start x="0" y="0"/>
                <wp:lineTo x="0" y="21388"/>
                <wp:lineTo x="21549" y="21388"/>
                <wp:lineTo x="2154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61645" w14:textId="38F3C1A0" w:rsidR="00E1328E" w:rsidRDefault="00E1328E" w:rsidP="00364BF5"/>
    <w:p w14:paraId="30F8AA0F" w14:textId="2EECBA8A" w:rsidR="0019623B" w:rsidRPr="00B32AC3" w:rsidRDefault="009768B2" w:rsidP="00B32AC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773A1C5" wp14:editId="62F27DBE">
            <wp:simplePos x="0" y="0"/>
            <wp:positionH relativeFrom="margin">
              <wp:posOffset>-419735</wp:posOffset>
            </wp:positionH>
            <wp:positionV relativeFrom="paragraph">
              <wp:posOffset>216535</wp:posOffset>
            </wp:positionV>
            <wp:extent cx="6596380" cy="532638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33B70" w14:textId="354B7BA0" w:rsidR="0019623B" w:rsidRDefault="0019623B" w:rsidP="005E326A">
      <w:pPr>
        <w:pStyle w:val="Odstavecseseznamem"/>
        <w:ind w:left="360"/>
        <w:rPr>
          <w:bCs/>
        </w:rPr>
      </w:pPr>
      <w:r>
        <w:rPr>
          <w:bCs/>
        </w:rPr>
        <w:lastRenderedPageBreak/>
        <w:t>Ve výdajích obce se nejvýrazněji projevily investiční akce, které obec v roce 2021 uskutečnila – jednalo se především o výstavbu chodník</w:t>
      </w:r>
      <w:r w:rsidR="000C2D70">
        <w:rPr>
          <w:bCs/>
        </w:rPr>
        <w:t>ů v obci, zejména pak chodníku</w:t>
      </w:r>
      <w:r>
        <w:rPr>
          <w:bCs/>
        </w:rPr>
        <w:t xml:space="preserve"> k mateřské školce směrem do Dobrovic. </w:t>
      </w:r>
      <w:r w:rsidR="000C2D70">
        <w:rPr>
          <w:bCs/>
        </w:rPr>
        <w:t>Součástí této stavby bylo také vybudování veřejného osvětlení. Obec se v roce 2021 musela také vypořádat s opravou strojového zařízení vodárny, dále s mimořádnými výdaji na úklid obce po vichřici na podzim roku 2021. Dále obec také přispěla z rozpočtu na humanitární pomoc poškozeným lidem na Jihu Moravy, kde se na začátku léta prohnalo tornádo.</w:t>
      </w:r>
    </w:p>
    <w:p w14:paraId="2BD27E18" w14:textId="453C37CF" w:rsidR="000C2D70" w:rsidRDefault="000C2D70" w:rsidP="005E326A">
      <w:pPr>
        <w:pStyle w:val="Odstavecseseznamem"/>
        <w:ind w:left="360"/>
        <w:rPr>
          <w:bCs/>
        </w:rPr>
      </w:pPr>
    </w:p>
    <w:p w14:paraId="3235D8EA" w14:textId="57818F17" w:rsidR="000C2D70" w:rsidRPr="005E326A" w:rsidRDefault="000C2D70" w:rsidP="005E326A">
      <w:pPr>
        <w:pStyle w:val="Odstavecseseznamem"/>
        <w:ind w:left="360"/>
        <w:rPr>
          <w:bCs/>
        </w:rPr>
      </w:pPr>
      <w:r>
        <w:rPr>
          <w:bCs/>
        </w:rPr>
        <w:t xml:space="preserve">Na straně příjmů je nutné vyzdvihnout především investiční dotaci z rozpočtu EU, která byla obci poskytnuta na výše zmíněnou investici do vybudování chodníku k mateřské školce do Dobrovic, dále také dotaci přijatou na zastávku </w:t>
      </w:r>
      <w:r w:rsidR="00D4353A">
        <w:rPr>
          <w:bCs/>
        </w:rPr>
        <w:t>a VO Průhonek. Dalším příjmem v rozpočtu obce se stal poskytnutý úvěr, který byl použit při financování stavby veřejného osvětlení v obci. V budoucnu tento úvěr zatíží rozpočet obce splátkami v roční výši cca 400 tis. Kč.</w:t>
      </w:r>
    </w:p>
    <w:p w14:paraId="5DFC1A49" w14:textId="77777777" w:rsidR="005E326A" w:rsidRDefault="005E326A" w:rsidP="005E326A">
      <w:pPr>
        <w:pStyle w:val="Odstavecseseznamem"/>
        <w:ind w:left="360"/>
        <w:rPr>
          <w:b/>
          <w:u w:val="single"/>
        </w:rPr>
      </w:pPr>
    </w:p>
    <w:p w14:paraId="3144E467" w14:textId="2F5EAC13" w:rsidR="00172843" w:rsidRDefault="00172843" w:rsidP="009768B2">
      <w:pPr>
        <w:pStyle w:val="Odstavecseseznamem"/>
        <w:numPr>
          <w:ilvl w:val="0"/>
          <w:numId w:val="9"/>
        </w:numPr>
        <w:rPr>
          <w:b/>
          <w:u w:val="single"/>
        </w:rPr>
      </w:pPr>
      <w:r w:rsidRPr="009768B2">
        <w:rPr>
          <w:b/>
          <w:u w:val="single"/>
        </w:rPr>
        <w:t>Vyúčtování finančních vztahů ke státnímu rozpočtu a ostatním rozpočtům v</w:t>
      </w:r>
      <w:r w:rsidR="00237188" w:rsidRPr="009768B2">
        <w:rPr>
          <w:b/>
          <w:u w:val="single"/>
        </w:rPr>
        <w:t>eřejné úrovně:</w:t>
      </w:r>
    </w:p>
    <w:p w14:paraId="005B875C" w14:textId="526483C7" w:rsidR="005814B3" w:rsidRDefault="005814B3" w:rsidP="005814B3">
      <w:pPr>
        <w:pStyle w:val="Odstavecseseznamem"/>
        <w:ind w:left="360"/>
        <w:rPr>
          <w:b/>
          <w:u w:val="single"/>
        </w:rPr>
      </w:pPr>
    </w:p>
    <w:p w14:paraId="75203B57" w14:textId="5A008C64" w:rsidR="005814B3" w:rsidRPr="00C674F9" w:rsidRDefault="005814B3" w:rsidP="00C674F9">
      <w:pPr>
        <w:ind w:firstLine="360"/>
        <w:jc w:val="both"/>
      </w:pPr>
      <w:r w:rsidRPr="00C674F9">
        <w:t xml:space="preserve">Dotace do rozpočtu obce za rok 2021 činily celkem 2 351 722,23 Kč, vyčerpáno bylo 2 337 950,40 Kč. Rozpis přijatých dotací a jejich čerpání v průběhu roku 2021 je zpracován v níže uvedené tabulce. Dotace byly řádně vyúčtovány. Při konečné úpravě rozpočtu však nebyla zohledněna skutečnost čerpání dotace přijaté na konání voleb do Poslanecké sněmovny Parlamentu ČR. Tato </w:t>
      </w:r>
      <w:r w:rsidR="001C1401" w:rsidRPr="00C674F9">
        <w:t>skutečnost byla předmětem přezkoumání hospodaření obce za rok 2021.</w:t>
      </w:r>
    </w:p>
    <w:tbl>
      <w:tblPr>
        <w:tblW w:w="9983" w:type="dxa"/>
        <w:tblInd w:w="-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691"/>
        <w:gridCol w:w="2041"/>
        <w:gridCol w:w="821"/>
        <w:gridCol w:w="1312"/>
        <w:gridCol w:w="1276"/>
        <w:gridCol w:w="1084"/>
        <w:gridCol w:w="1507"/>
      </w:tblGrid>
      <w:tr w:rsidR="00AC5186" w:rsidRPr="00AC5186" w14:paraId="43D411ED" w14:textId="77777777" w:rsidTr="003414DB">
        <w:trPr>
          <w:trHeight w:val="308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125F7" w14:textId="77777777" w:rsidR="00AC5186" w:rsidRPr="00AC5186" w:rsidRDefault="00AC5186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A56CF" w14:textId="77777777" w:rsidR="00AC5186" w:rsidRPr="00AC5186" w:rsidRDefault="00AC5186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ÚZ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3A7D" w14:textId="77777777" w:rsidR="00AC5186" w:rsidRPr="00AC5186" w:rsidRDefault="00AC5186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D877C" w14:textId="77777777" w:rsidR="00AC5186" w:rsidRPr="00AC5186" w:rsidRDefault="00AC5186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34AC2" w14:textId="77777777" w:rsidR="00AC5186" w:rsidRPr="00AC5186" w:rsidRDefault="00AC5186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7BC7D" w14:textId="77777777" w:rsidR="00AC5186" w:rsidRPr="00AC5186" w:rsidRDefault="00AC5186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Čerpání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A9E1" w14:textId="77777777" w:rsidR="00AC5186" w:rsidRPr="00AC5186" w:rsidRDefault="00AC5186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Rozdíl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FE580" w14:textId="77777777" w:rsidR="00AC5186" w:rsidRPr="00AC5186" w:rsidRDefault="00AC5186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Poznámka</w:t>
            </w:r>
          </w:p>
        </w:tc>
      </w:tr>
      <w:tr w:rsidR="00AC5186" w:rsidRPr="00AC5186" w14:paraId="782E99D4" w14:textId="77777777" w:rsidTr="003414DB">
        <w:trPr>
          <w:trHeight w:val="308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0944E" w14:textId="75075A4F" w:rsidR="00AC5186" w:rsidRPr="00AC5186" w:rsidRDefault="00AC5186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MF ČR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3AB2" w14:textId="783A029C" w:rsidR="00AC5186" w:rsidRPr="00AC5186" w:rsidRDefault="000D27F0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98037</w:t>
            </w:r>
            <w:r w:rsidR="00AC5186"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687A6" w14:textId="7E5FEF33" w:rsidR="000D27F0" w:rsidRPr="00AC5186" w:rsidRDefault="000D27F0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Kompenzační bonus COVID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9BA2" w14:textId="10964279" w:rsidR="00AC5186" w:rsidRPr="00AC5186" w:rsidRDefault="00AC5186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  <w:r w:rsidR="000D2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575C2" w14:textId="5EA68214" w:rsidR="00AC5186" w:rsidRPr="00AC5186" w:rsidRDefault="008448C7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48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59 922,23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3807F" w14:textId="7E58A463" w:rsidR="00AC5186" w:rsidRPr="00AC5186" w:rsidRDefault="000D27F0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59 922,23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CFD" w14:textId="77777777" w:rsidR="00AC5186" w:rsidRPr="00AC5186" w:rsidRDefault="00AC5186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12A2" w14:textId="77777777" w:rsidR="00AC5186" w:rsidRPr="00AC5186" w:rsidRDefault="00AC5186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D27F0" w:rsidRPr="00AC5186" w14:paraId="739AC34D" w14:textId="77777777" w:rsidTr="003414DB">
        <w:trPr>
          <w:trHeight w:val="308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ED6E8" w14:textId="77777777" w:rsidR="000D27F0" w:rsidRPr="00AC5186" w:rsidRDefault="000D27F0" w:rsidP="008D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MF ČR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77333" w14:textId="3A1EDEE2" w:rsidR="000D27F0" w:rsidRPr="00AC5186" w:rsidRDefault="000D27F0" w:rsidP="008D3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B3B1A" w14:textId="3070B0E2" w:rsidR="000D27F0" w:rsidRPr="00AC5186" w:rsidRDefault="000D27F0" w:rsidP="008D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Dotace volby </w:t>
            </w:r>
            <w:r w:rsidR="005814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72A8A" w14:textId="77777777" w:rsidR="000D27F0" w:rsidRPr="00AC5186" w:rsidRDefault="000D27F0" w:rsidP="008D3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BEA7" w14:textId="03A5F346" w:rsidR="000D27F0" w:rsidRPr="00AC5186" w:rsidRDefault="00AF585B" w:rsidP="008D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1AA8" w14:textId="5B8AC84D" w:rsidR="000D27F0" w:rsidRPr="00AC5186" w:rsidRDefault="000D27F0" w:rsidP="008D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17 228,17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80F6" w14:textId="28330B6A" w:rsidR="000D27F0" w:rsidRPr="00AC5186" w:rsidRDefault="005814B3" w:rsidP="008D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14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13 771,83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946B8" w14:textId="77777777" w:rsidR="000D27F0" w:rsidRPr="00AC5186" w:rsidRDefault="000D27F0" w:rsidP="008D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C5186" w:rsidRPr="00AC5186" w14:paraId="1C7CBB0F" w14:textId="77777777" w:rsidTr="003414DB">
        <w:trPr>
          <w:trHeight w:val="308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05713" w14:textId="77777777" w:rsidR="00AC5186" w:rsidRPr="00AC5186" w:rsidRDefault="00AC5186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MF ČR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92D87" w14:textId="77777777" w:rsidR="00AC5186" w:rsidRPr="00AC5186" w:rsidRDefault="00AC5186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43B4E" w14:textId="4DBC534D" w:rsidR="00AC5186" w:rsidRPr="00AC5186" w:rsidRDefault="000D27F0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Výkon státní správy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40011" w14:textId="251D27BE" w:rsidR="00AC5186" w:rsidRPr="00AC5186" w:rsidRDefault="00AC5186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  <w:r w:rsidR="003414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3791F" w14:textId="32E024DE" w:rsidR="00AC5186" w:rsidRPr="00AC5186" w:rsidRDefault="00AF585B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6A7825" w14:textId="50B46479" w:rsidR="00AC5186" w:rsidRPr="00AC5186" w:rsidRDefault="00AF585B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61 800</w:t>
            </w:r>
            <w:r w:rsidR="00AC5186"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1423" w14:textId="77777777" w:rsidR="00AC5186" w:rsidRPr="00AC5186" w:rsidRDefault="00AC5186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13D62" w14:textId="77777777" w:rsidR="00AC5186" w:rsidRPr="00AC5186" w:rsidRDefault="00AC5186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27F0" w:rsidRPr="00AC5186" w14:paraId="654C6886" w14:textId="77777777" w:rsidTr="003414DB">
        <w:trPr>
          <w:trHeight w:val="308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0FBD9" w14:textId="075491FF" w:rsidR="000D27F0" w:rsidRPr="00AC5186" w:rsidRDefault="000D27F0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Hlk102232778"/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B317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in.pro místní rozvoj</w:t>
            </w: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ČR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AA606" w14:textId="3A9271A2" w:rsidR="000D27F0" w:rsidRPr="00AC5186" w:rsidRDefault="003414DB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4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00720" w14:textId="520935B7" w:rsidR="000D27F0" w:rsidRPr="00AC5186" w:rsidRDefault="00B3178C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Dotace chodník Dobrovice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E3363" w14:textId="22827C6A" w:rsidR="000D27F0" w:rsidRPr="00AC5186" w:rsidRDefault="003414DB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631DC" w14:textId="38176BE2" w:rsidR="000D27F0" w:rsidRPr="00AC5186" w:rsidRDefault="00B3178C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3970B" w14:textId="14E9DC99" w:rsidR="000D27F0" w:rsidRPr="00AC5186" w:rsidRDefault="003414DB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4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DD5" w14:textId="3E108713" w:rsidR="000D27F0" w:rsidRPr="00AC5186" w:rsidRDefault="000D27F0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A903E" w14:textId="77777777" w:rsidR="000D27F0" w:rsidRPr="00AC5186" w:rsidRDefault="000D27F0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bookmarkEnd w:id="0"/>
      <w:tr w:rsidR="000D27F0" w:rsidRPr="00AC5186" w14:paraId="62A12AF8" w14:textId="77777777" w:rsidTr="003414DB">
        <w:trPr>
          <w:trHeight w:val="308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2B9E4" w14:textId="1C8092BD" w:rsidR="000D27F0" w:rsidRPr="00AC5186" w:rsidRDefault="00B3178C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Středočeský kraj</w:t>
            </w:r>
            <w:r w:rsidR="000D27F0"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2382B" w14:textId="3FA3A14B" w:rsidR="000D27F0" w:rsidRPr="00AC5186" w:rsidRDefault="00B3178C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00812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A961" w14:textId="353D8EBA" w:rsidR="000D27F0" w:rsidRPr="00AC5186" w:rsidRDefault="00B3178C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Dotace Autobusové zastávky + VO Průhonek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BCD52" w14:textId="6348F46D" w:rsidR="000D27F0" w:rsidRPr="00AC5186" w:rsidRDefault="00B3178C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AFE2" w14:textId="2CEA9477" w:rsidR="000D27F0" w:rsidRPr="00AC5186" w:rsidRDefault="00B3178C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5CEC" w14:textId="00195F1D" w:rsidR="000D27F0" w:rsidRPr="00AC5186" w:rsidRDefault="00B3178C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299 000,00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B230" w14:textId="1EBDA2FB" w:rsidR="000D27F0" w:rsidRPr="00AC5186" w:rsidRDefault="000D27F0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D96DB" w14:textId="77777777" w:rsidR="000D27F0" w:rsidRPr="00AC5186" w:rsidRDefault="000D27F0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414DB" w:rsidRPr="00AC5186" w14:paraId="0019A294" w14:textId="77777777" w:rsidTr="003414DB">
        <w:trPr>
          <w:trHeight w:val="308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6879" w14:textId="6BD7127C" w:rsidR="003414DB" w:rsidRPr="00AC5186" w:rsidRDefault="003414DB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6D7E1" w14:textId="033FE0C4" w:rsidR="003414DB" w:rsidRPr="00AC5186" w:rsidRDefault="003414DB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981F" w14:textId="0D9F6F05" w:rsidR="003414DB" w:rsidRPr="00AC5186" w:rsidRDefault="003414DB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CBEBE" w14:textId="246D9118" w:rsidR="003414DB" w:rsidRPr="00AC5186" w:rsidRDefault="003414DB" w:rsidP="00AC5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E64EC" w14:textId="52CF673A" w:rsidR="003414DB" w:rsidRPr="00AC5186" w:rsidRDefault="005814B3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1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2 351 722,23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2B322" w14:textId="3B51218D" w:rsidR="003414DB" w:rsidRPr="00AC5186" w:rsidRDefault="005814B3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1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2 337 950,4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3DD" w14:textId="3DCA832C" w:rsidR="003414DB" w:rsidRPr="00AC5186" w:rsidRDefault="005814B3" w:rsidP="00A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1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13 771,83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9F070" w14:textId="77777777" w:rsidR="003414DB" w:rsidRPr="00AC5186" w:rsidRDefault="003414DB" w:rsidP="00AC5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F9703E4" w14:textId="77777777" w:rsidR="00006576" w:rsidRPr="00006576" w:rsidRDefault="00006576" w:rsidP="00A05E89"/>
    <w:p w14:paraId="4F7D0689" w14:textId="4B1C2192" w:rsidR="00364BF5" w:rsidRPr="00006576" w:rsidRDefault="001730FC" w:rsidP="00006576">
      <w:pPr>
        <w:pStyle w:val="Odstavecseseznamem"/>
        <w:numPr>
          <w:ilvl w:val="0"/>
          <w:numId w:val="9"/>
        </w:numPr>
        <w:rPr>
          <w:b/>
          <w:u w:val="single"/>
        </w:rPr>
      </w:pPr>
      <w:r w:rsidRPr="00006576">
        <w:rPr>
          <w:b/>
          <w:u w:val="single"/>
        </w:rPr>
        <w:t>Zpráva o výsledku přezkoumání hospodaření obce za rok 20</w:t>
      </w:r>
      <w:r w:rsidR="00AE4472">
        <w:rPr>
          <w:b/>
          <w:u w:val="single"/>
        </w:rPr>
        <w:t>2</w:t>
      </w:r>
      <w:r w:rsidR="001C1401">
        <w:rPr>
          <w:b/>
          <w:u w:val="single"/>
        </w:rPr>
        <w:t>1</w:t>
      </w:r>
    </w:p>
    <w:p w14:paraId="1DEDCAAD" w14:textId="29091081" w:rsidR="00D4353A" w:rsidRDefault="00D4353A" w:rsidP="00D4353A">
      <w:r>
        <w:t>Přezkoumání hospodaření provedl Krajský úřad Středočeského kraje, odbor kontroly na žádost obce.</w:t>
      </w:r>
    </w:p>
    <w:p w14:paraId="3ACA9076" w14:textId="4ABCFEEC" w:rsidR="00B32AC3" w:rsidRDefault="00D4353A" w:rsidP="00D4353A">
      <w:r>
        <w:t>Přezkoumání se uskutečnilo ve dnech 15. 10. 2021 a 28. 2. 2022 na základě zákona č. 420/2004 Sb. o přezkoumávání hospodaření územních samosprávných celků a dobrovolných svazků obcí.</w:t>
      </w:r>
    </w:p>
    <w:p w14:paraId="1E80DFF9" w14:textId="0814C561" w:rsidR="001730FC" w:rsidRDefault="001730FC" w:rsidP="00D4353A">
      <w:r w:rsidRPr="00172843">
        <w:rPr>
          <w:b/>
          <w:u w:val="single"/>
        </w:rPr>
        <w:t xml:space="preserve">Závěr zprávy: </w:t>
      </w:r>
      <w:r w:rsidRPr="00172843">
        <w:t>Při přezkoumání hospodaření obce Vinařice za rok 20</w:t>
      </w:r>
      <w:r w:rsidR="00AE4472">
        <w:t>2</w:t>
      </w:r>
      <w:r w:rsidR="001C1401">
        <w:t>1</w:t>
      </w:r>
      <w:r w:rsidRPr="00172843">
        <w:t xml:space="preserve"> byly zjištěny následující chyby a nedostatky</w:t>
      </w:r>
      <w:r w:rsidR="007765F9" w:rsidRPr="00172843">
        <w:t>:</w:t>
      </w:r>
      <w:r w:rsidRPr="00172843">
        <w:t xml:space="preserve"> </w:t>
      </w:r>
    </w:p>
    <w:p w14:paraId="511D04C2" w14:textId="77777777" w:rsidR="003D6B7A" w:rsidRPr="00153B75" w:rsidRDefault="003D6B7A" w:rsidP="003D6B7A">
      <w:pPr>
        <w:jc w:val="both"/>
        <w:rPr>
          <w:sz w:val="20"/>
          <w:szCs w:val="20"/>
        </w:rPr>
      </w:pPr>
      <w:r w:rsidRPr="00153B75">
        <w:rPr>
          <w:sz w:val="20"/>
          <w:szCs w:val="20"/>
        </w:rPr>
        <w:t>K odstranění nedostatků přijímá zastupitelstvo tato opatření:</w:t>
      </w:r>
    </w:p>
    <w:p w14:paraId="614C743F" w14:textId="025CC86D" w:rsidR="003D6B7A" w:rsidRPr="00DE0740" w:rsidRDefault="00402109" w:rsidP="003D6B7A">
      <w:pPr>
        <w:pStyle w:val="Odstavecseseznamem"/>
        <w:numPr>
          <w:ilvl w:val="0"/>
          <w:numId w:val="13"/>
        </w:numPr>
      </w:pPr>
      <w:r>
        <w:t xml:space="preserve">Dle předložených zápisů ze zasedání ZO nebyla prokazatelným způsobem schválena účetní závěrka obce za rok 2020. Ke kontrole byl předložen Protokol o schválení účetní závěrky ze </w:t>
      </w:r>
      <w:r>
        <w:lastRenderedPageBreak/>
        <w:t>dne 15.2.2021. V uvedený den schválilo ZO závěrečný účet za rok 2020. Výsledek hospodaření byl přeúčtován dokladem č. 21-007-00007 ze dne 30.6.2021.</w:t>
      </w:r>
    </w:p>
    <w:p w14:paraId="24810064" w14:textId="6216AC2C" w:rsidR="003D6B7A" w:rsidRPr="00C674F9" w:rsidRDefault="003D6B7A" w:rsidP="00C674F9">
      <w:pPr>
        <w:ind w:left="644"/>
        <w:rPr>
          <w:b/>
          <w:bCs/>
          <w:i/>
          <w:color w:val="7F7F7F" w:themeColor="text1" w:themeTint="80"/>
        </w:rPr>
      </w:pPr>
      <w:r w:rsidRPr="00C674F9">
        <w:rPr>
          <w:b/>
          <w:bCs/>
          <w:i/>
        </w:rPr>
        <w:t xml:space="preserve">Obec přijala systémové opatření a </w:t>
      </w:r>
      <w:r w:rsidR="0022581A" w:rsidRPr="00C674F9">
        <w:rPr>
          <w:b/>
          <w:bCs/>
          <w:i/>
        </w:rPr>
        <w:t>bude dbát na to, aby byla účetní závěrka nadále schvalována podle vyhlášky č. 220/2013 Sb., o požadavcích</w:t>
      </w:r>
      <w:r w:rsidR="00146B7C" w:rsidRPr="00C674F9">
        <w:rPr>
          <w:b/>
          <w:bCs/>
          <w:i/>
        </w:rPr>
        <w:t xml:space="preserve"> na schvalování účetních závěrek vybraných účetních jednotek.</w:t>
      </w:r>
    </w:p>
    <w:p w14:paraId="03F8BB1F" w14:textId="12151BCF" w:rsidR="003D6B7A" w:rsidRPr="00206689" w:rsidRDefault="00146B7C" w:rsidP="003D6B7A">
      <w:pPr>
        <w:pStyle w:val="Odstavecseseznamem"/>
        <w:numPr>
          <w:ilvl w:val="0"/>
          <w:numId w:val="13"/>
        </w:numPr>
      </w:pPr>
      <w:r>
        <w:t>Obec neověřila zůstatek účtu 082, neboť nesouhlasí zůstatky účtů (Rozvaha, inventurní soupisy) s prvotní evidencí.</w:t>
      </w:r>
    </w:p>
    <w:p w14:paraId="782F4FFA" w14:textId="7A73ECFA" w:rsidR="003D6B7A" w:rsidRPr="00C674F9" w:rsidRDefault="00146B7C" w:rsidP="003D6B7A">
      <w:pPr>
        <w:ind w:left="644"/>
        <w:rPr>
          <w:b/>
          <w:bCs/>
          <w:i/>
        </w:rPr>
      </w:pPr>
      <w:r w:rsidRPr="00C674F9">
        <w:rPr>
          <w:b/>
          <w:bCs/>
          <w:i/>
        </w:rPr>
        <w:t xml:space="preserve">Uvedená chyba, která pokračuje již z roku 2019, byla v průběhu roku 2021 napravena. Avšak po provedení odpisů k 31.12.2021 vznikla chyba znovu. </w:t>
      </w:r>
      <w:r w:rsidR="00E555A1" w:rsidRPr="00C674F9">
        <w:rPr>
          <w:b/>
          <w:bCs/>
          <w:i/>
        </w:rPr>
        <w:t>Za vznikem chyby je pravděpodobně nesprávné nastavení v majetkovém programu KEO. Obec nápravu provede do 31.12.2022.</w:t>
      </w:r>
    </w:p>
    <w:p w14:paraId="4A1C211B" w14:textId="5B07E30E" w:rsidR="003D6B7A" w:rsidRDefault="00E555A1" w:rsidP="003D6B7A">
      <w:pPr>
        <w:pStyle w:val="Odstavecseseznamem"/>
        <w:numPr>
          <w:ilvl w:val="0"/>
          <w:numId w:val="13"/>
        </w:numPr>
      </w:pPr>
      <w:r>
        <w:t xml:space="preserve">Obec neprovedla rozpočtové opatření dle </w:t>
      </w:r>
      <w:r w:rsidR="00C4543F">
        <w:t>finančního vypořádání transferu na volby do Poslanecké sněmovny Parlamentu ČR</w:t>
      </w:r>
      <w:r w:rsidR="005E326A">
        <w:t xml:space="preserve"> 2021.</w:t>
      </w:r>
    </w:p>
    <w:p w14:paraId="342EE93E" w14:textId="77777777" w:rsidR="003D6B7A" w:rsidRDefault="003D6B7A" w:rsidP="003D6B7A">
      <w:pPr>
        <w:pStyle w:val="Odstavecseseznamem"/>
        <w:ind w:left="644"/>
        <w:rPr>
          <w:i/>
        </w:rPr>
      </w:pPr>
    </w:p>
    <w:p w14:paraId="06B6C09A" w14:textId="718FFA86" w:rsidR="003D6B7A" w:rsidRPr="00C674F9" w:rsidRDefault="00C4543F" w:rsidP="003D6B7A">
      <w:pPr>
        <w:pStyle w:val="Odstavecseseznamem"/>
        <w:ind w:left="644"/>
        <w:rPr>
          <w:b/>
          <w:bCs/>
          <w:i/>
        </w:rPr>
      </w:pPr>
      <w:r w:rsidRPr="00C674F9">
        <w:rPr>
          <w:b/>
          <w:bCs/>
          <w:i/>
        </w:rPr>
        <w:t xml:space="preserve">Obec přijala systémové opatření a zkontroluje, zda byla finanční vypořádání transferů zohledněna </w:t>
      </w:r>
      <w:r w:rsidR="000D52F7" w:rsidRPr="00C674F9">
        <w:rPr>
          <w:b/>
          <w:bCs/>
          <w:i/>
        </w:rPr>
        <w:t>v rozpočtu dle zákona č.250/2000 Sb.</w:t>
      </w:r>
    </w:p>
    <w:p w14:paraId="2C077597" w14:textId="77777777" w:rsidR="003D6B7A" w:rsidRDefault="003D6B7A" w:rsidP="003D6B7A">
      <w:pPr>
        <w:pStyle w:val="Odstavecseseznamem"/>
        <w:ind w:left="644"/>
        <w:rPr>
          <w:i/>
        </w:rPr>
      </w:pPr>
    </w:p>
    <w:p w14:paraId="501D7041" w14:textId="7F288159" w:rsidR="001D7B0A" w:rsidRDefault="00154DAC" w:rsidP="001D7B0A">
      <w:pPr>
        <w:jc w:val="both"/>
      </w:pPr>
      <w:r w:rsidRPr="00172843">
        <w:t>Plné znění zprávy o provedeném přezko</w:t>
      </w:r>
      <w:r w:rsidR="000D52F7">
        <w:t>u</w:t>
      </w:r>
      <w:r w:rsidRPr="00172843">
        <w:t>mání hospodaření obce za rok 20</w:t>
      </w:r>
      <w:r w:rsidR="00AE4472">
        <w:t>2</w:t>
      </w:r>
      <w:r w:rsidR="000D52F7">
        <w:t>1</w:t>
      </w:r>
      <w:r w:rsidRPr="00172843">
        <w:t xml:space="preserve"> je přílohou k závěrečnému účtu.</w:t>
      </w:r>
    </w:p>
    <w:p w14:paraId="14685D09" w14:textId="77777777" w:rsidR="00C936BA" w:rsidRPr="001D7B0A" w:rsidRDefault="00C936BA" w:rsidP="001D7B0A">
      <w:pPr>
        <w:jc w:val="both"/>
      </w:pPr>
      <w:r w:rsidRPr="00C936BA">
        <w:rPr>
          <w:b/>
          <w:i/>
          <w:sz w:val="20"/>
          <w:szCs w:val="20"/>
        </w:rPr>
        <w:t>Přílohy</w:t>
      </w:r>
      <w:r w:rsidR="00315D2C">
        <w:rPr>
          <w:b/>
          <w:i/>
          <w:sz w:val="20"/>
          <w:szCs w:val="20"/>
        </w:rPr>
        <w:t xml:space="preserve"> </w:t>
      </w:r>
      <w:r w:rsidRPr="00C936BA">
        <w:rPr>
          <w:b/>
          <w:i/>
          <w:sz w:val="20"/>
          <w:szCs w:val="20"/>
        </w:rPr>
        <w:t>k závěrečnému účtu obce:</w:t>
      </w:r>
    </w:p>
    <w:p w14:paraId="02C5D992" w14:textId="5A1379FF" w:rsidR="00C936BA" w:rsidRPr="00172843" w:rsidRDefault="00C936BA" w:rsidP="00C936BA">
      <w:pPr>
        <w:spacing w:after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</w:t>
      </w:r>
      <w:r w:rsidRPr="00172843">
        <w:rPr>
          <w:i/>
          <w:sz w:val="18"/>
          <w:szCs w:val="18"/>
        </w:rPr>
        <w:t xml:space="preserve">  - Sestava Fin 2-12M sestavená k 31.12.20</w:t>
      </w:r>
      <w:r w:rsidR="00AE4472">
        <w:rPr>
          <w:i/>
          <w:sz w:val="18"/>
          <w:szCs w:val="18"/>
        </w:rPr>
        <w:t>2</w:t>
      </w:r>
      <w:r w:rsidR="000D52F7">
        <w:rPr>
          <w:i/>
          <w:sz w:val="18"/>
          <w:szCs w:val="18"/>
        </w:rPr>
        <w:t>1</w:t>
      </w:r>
    </w:p>
    <w:p w14:paraId="7B386B76" w14:textId="70F01365" w:rsidR="00C936BA" w:rsidRPr="00172843" w:rsidRDefault="00C936BA" w:rsidP="00C936B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Pr="00172843">
        <w:rPr>
          <w:i/>
          <w:sz w:val="18"/>
          <w:szCs w:val="18"/>
        </w:rPr>
        <w:t>- Zpráva o výsledku přezkoumání hospodaření obce za rok 20</w:t>
      </w:r>
      <w:r w:rsidR="00AE4472">
        <w:rPr>
          <w:i/>
          <w:sz w:val="18"/>
          <w:szCs w:val="18"/>
        </w:rPr>
        <w:t>2</w:t>
      </w:r>
      <w:r w:rsidR="000D52F7">
        <w:rPr>
          <w:i/>
          <w:sz w:val="18"/>
          <w:szCs w:val="18"/>
        </w:rPr>
        <w:t>1</w:t>
      </w:r>
    </w:p>
    <w:p w14:paraId="3E7F7B44" w14:textId="38CE49CE" w:rsidR="00AE4472" w:rsidRDefault="00C936BA" w:rsidP="00C936B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172843">
        <w:rPr>
          <w:i/>
          <w:sz w:val="18"/>
          <w:szCs w:val="18"/>
        </w:rPr>
        <w:t xml:space="preserve"> - Výkaz zisků a ztráty k 31.12.20</w:t>
      </w:r>
      <w:r w:rsidR="00AE4472">
        <w:rPr>
          <w:i/>
          <w:sz w:val="18"/>
          <w:szCs w:val="18"/>
        </w:rPr>
        <w:t>2</w:t>
      </w:r>
      <w:r w:rsidR="000D52F7">
        <w:rPr>
          <w:i/>
          <w:sz w:val="18"/>
          <w:szCs w:val="18"/>
        </w:rPr>
        <w:t>1</w:t>
      </w:r>
    </w:p>
    <w:p w14:paraId="3BA8B1C0" w14:textId="51E7A208" w:rsidR="00C936BA" w:rsidRPr="00172843" w:rsidRDefault="00C936BA" w:rsidP="00C936B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172843">
        <w:rPr>
          <w:i/>
          <w:sz w:val="18"/>
          <w:szCs w:val="18"/>
        </w:rPr>
        <w:t xml:space="preserve"> - Rozvaha k 31.12.20</w:t>
      </w:r>
      <w:r w:rsidR="00AE4472">
        <w:rPr>
          <w:i/>
          <w:sz w:val="18"/>
          <w:szCs w:val="18"/>
        </w:rPr>
        <w:t>2</w:t>
      </w:r>
      <w:r w:rsidR="000D52F7">
        <w:rPr>
          <w:i/>
          <w:sz w:val="18"/>
          <w:szCs w:val="18"/>
        </w:rPr>
        <w:t>1</w:t>
      </w:r>
    </w:p>
    <w:p w14:paraId="51B7E89E" w14:textId="34925E6A" w:rsidR="00C936BA" w:rsidRDefault="00C936BA" w:rsidP="00C936B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172843">
        <w:rPr>
          <w:i/>
          <w:sz w:val="18"/>
          <w:szCs w:val="18"/>
        </w:rPr>
        <w:t xml:space="preserve">  - Příloha účetní závěrky k 31.12.20</w:t>
      </w:r>
      <w:r w:rsidR="00AE4472">
        <w:rPr>
          <w:i/>
          <w:sz w:val="18"/>
          <w:szCs w:val="18"/>
        </w:rPr>
        <w:t>2</w:t>
      </w:r>
      <w:r w:rsidR="000D52F7">
        <w:rPr>
          <w:i/>
          <w:sz w:val="18"/>
          <w:szCs w:val="18"/>
        </w:rPr>
        <w:t>1</w:t>
      </w:r>
    </w:p>
    <w:p w14:paraId="1763D562" w14:textId="2D9C8659" w:rsidR="00FD5E3A" w:rsidRPr="00172843" w:rsidRDefault="00FD5E3A" w:rsidP="00FD5E3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- Finanční vypořádání dotací za rok 20</w:t>
      </w:r>
      <w:r w:rsidR="00AE4472">
        <w:rPr>
          <w:i/>
          <w:sz w:val="18"/>
          <w:szCs w:val="18"/>
        </w:rPr>
        <w:t>2</w:t>
      </w:r>
      <w:r w:rsidR="000D52F7">
        <w:rPr>
          <w:i/>
          <w:sz w:val="18"/>
          <w:szCs w:val="18"/>
        </w:rPr>
        <w:t>1</w:t>
      </w:r>
    </w:p>
    <w:p w14:paraId="6BFDDE3A" w14:textId="77777777" w:rsidR="00C936BA" w:rsidRPr="00C674F9" w:rsidRDefault="00C936BA" w:rsidP="00C936BA">
      <w:pPr>
        <w:spacing w:after="0"/>
        <w:rPr>
          <w:i/>
        </w:rPr>
      </w:pPr>
    </w:p>
    <w:p w14:paraId="054337CF" w14:textId="68DABE8D" w:rsidR="00206689" w:rsidRPr="00C674F9" w:rsidRDefault="00C936BA" w:rsidP="003D6B7A">
      <w:r w:rsidRPr="00C674F9">
        <w:t xml:space="preserve">Všechny uvedené přílohy jsou </w:t>
      </w:r>
      <w:r w:rsidR="00AC1CD0" w:rsidRPr="00C674F9">
        <w:t xml:space="preserve">v papírové podobě </w:t>
      </w:r>
      <w:r w:rsidRPr="00C674F9">
        <w:t xml:space="preserve">z důvodu rozsahu k nahlédnutí na Obecním úřadě. </w:t>
      </w:r>
      <w:r w:rsidR="00AC1CD0" w:rsidRPr="00C674F9">
        <w:t xml:space="preserve">V elektronické podobě je vše v plném rozsahu uveřejněno na </w:t>
      </w:r>
      <w:hyperlink r:id="rId8" w:history="1">
        <w:r w:rsidR="00AC1CD0" w:rsidRPr="00C674F9">
          <w:rPr>
            <w:rStyle w:val="Hypertextovodkaz"/>
          </w:rPr>
          <w:t>www.obecvinarice.cz</w:t>
        </w:r>
      </w:hyperlink>
      <w:r w:rsidR="00AC1CD0" w:rsidRPr="00C674F9">
        <w:t xml:space="preserve"> . </w:t>
      </w:r>
    </w:p>
    <w:p w14:paraId="7EC0A07D" w14:textId="77777777" w:rsidR="00AB5314" w:rsidRPr="00CF6153" w:rsidRDefault="00AB5314" w:rsidP="00CF6153">
      <w:pPr>
        <w:pStyle w:val="Odstavecseseznamem"/>
        <w:pBdr>
          <w:bottom w:val="single" w:sz="6" w:space="1" w:color="auto"/>
        </w:pBdr>
        <w:rPr>
          <w:i/>
        </w:rPr>
      </w:pPr>
    </w:p>
    <w:p w14:paraId="3ED9E6A1" w14:textId="77777777" w:rsidR="00CF6153" w:rsidRDefault="00CF6153" w:rsidP="00C936BA">
      <w:pPr>
        <w:spacing w:after="0" w:line="240" w:lineRule="auto"/>
        <w:rPr>
          <w:b/>
          <w:i/>
          <w:sz w:val="18"/>
          <w:szCs w:val="18"/>
        </w:rPr>
      </w:pPr>
    </w:p>
    <w:p w14:paraId="487174D9" w14:textId="77777777" w:rsidR="00C936BA" w:rsidRDefault="00C936BA" w:rsidP="00C936BA">
      <w:pPr>
        <w:spacing w:after="0" w:line="240" w:lineRule="auto"/>
        <w:rPr>
          <w:b/>
          <w:i/>
          <w:sz w:val="18"/>
          <w:szCs w:val="18"/>
        </w:rPr>
      </w:pPr>
    </w:p>
    <w:p w14:paraId="439C71D0" w14:textId="67504ADC" w:rsidR="00364BF5" w:rsidRPr="00C674F9" w:rsidRDefault="00364BF5" w:rsidP="00A05E89">
      <w:r w:rsidRPr="00C674F9">
        <w:t>Vyvěšeno:</w:t>
      </w:r>
      <w:r w:rsidR="00E55E48" w:rsidRPr="00C674F9">
        <w:t xml:space="preserve"> </w:t>
      </w:r>
      <w:r w:rsidR="00C94F77">
        <w:t>30</w:t>
      </w:r>
      <w:r w:rsidR="00AE4472" w:rsidRPr="00C674F9">
        <w:t xml:space="preserve">. </w:t>
      </w:r>
      <w:r w:rsidR="000D52F7" w:rsidRPr="00C674F9">
        <w:t>5</w:t>
      </w:r>
      <w:r w:rsidR="00AE4472" w:rsidRPr="00C674F9">
        <w:t>. 202</w:t>
      </w:r>
      <w:r w:rsidR="000D52F7" w:rsidRPr="00C674F9">
        <w:t>2</w:t>
      </w:r>
    </w:p>
    <w:p w14:paraId="63C70F41" w14:textId="77777777" w:rsidR="00BC3A38" w:rsidRPr="00C674F9" w:rsidRDefault="00364BF5" w:rsidP="00A05E89">
      <w:r w:rsidRPr="00C674F9">
        <w:t>Sejmuto:</w:t>
      </w:r>
      <w:r w:rsidR="00A235E9" w:rsidRPr="00C674F9">
        <w:t xml:space="preserve"> </w:t>
      </w:r>
      <w:r w:rsidR="003A2054" w:rsidRPr="00C674F9">
        <w:t>…………………………..</w:t>
      </w:r>
    </w:p>
    <w:p w14:paraId="66A11085" w14:textId="77777777" w:rsidR="006C4CD8" w:rsidRPr="00C674F9" w:rsidRDefault="006C4CD8" w:rsidP="00A05E89"/>
    <w:p w14:paraId="4C03AB56" w14:textId="77777777" w:rsidR="00364BF5" w:rsidRPr="00C674F9" w:rsidRDefault="00364BF5" w:rsidP="00A05E89">
      <w:r w:rsidRPr="00C674F9">
        <w:t>Starosta obce</w:t>
      </w:r>
      <w:r w:rsidR="00063CFA" w:rsidRPr="00C674F9">
        <w:t xml:space="preserve">:  Jiří Kohout   </w:t>
      </w:r>
      <w:r w:rsidRPr="00C674F9">
        <w:t>.......................</w:t>
      </w:r>
    </w:p>
    <w:p w14:paraId="43D0E719" w14:textId="7E8D5B67" w:rsidR="00192E01" w:rsidRPr="00C674F9" w:rsidRDefault="00364BF5" w:rsidP="00A05E89">
      <w:r w:rsidRPr="00C674F9">
        <w:t>Účetní obce</w:t>
      </w:r>
      <w:r w:rsidR="00063CFA" w:rsidRPr="00C674F9">
        <w:t xml:space="preserve">: </w:t>
      </w:r>
      <w:r w:rsidR="000D52F7" w:rsidRPr="00C674F9">
        <w:t>Barbora Husáková, Dis.</w:t>
      </w:r>
      <w:r w:rsidR="00063CFA" w:rsidRPr="00C674F9">
        <w:t xml:space="preserve"> </w:t>
      </w:r>
      <w:r w:rsidR="00593D69" w:rsidRPr="00C674F9">
        <w:t>.........................</w:t>
      </w:r>
    </w:p>
    <w:p w14:paraId="3666A84A" w14:textId="77777777" w:rsidR="001D7B0A" w:rsidRDefault="001D7B0A" w:rsidP="00A05E89"/>
    <w:p w14:paraId="1B52FDD2" w14:textId="68D8418B" w:rsidR="00560F30" w:rsidRDefault="00AC057B" w:rsidP="00A05E89">
      <w:r w:rsidRPr="00172843">
        <w:t xml:space="preserve">Vyvěšeno na elektronické úřední desce dne </w:t>
      </w:r>
      <w:r w:rsidR="00C94F77">
        <w:t>30</w:t>
      </w:r>
      <w:r w:rsidR="003D6B7A">
        <w:t>.</w:t>
      </w:r>
      <w:r w:rsidR="000D52F7">
        <w:t>5</w:t>
      </w:r>
      <w:r w:rsidR="003D6B7A">
        <w:t>.202</w:t>
      </w:r>
      <w:r w:rsidR="000D52F7">
        <w:t>2</w:t>
      </w:r>
    </w:p>
    <w:p w14:paraId="59E01A15" w14:textId="5491A8F6" w:rsidR="00AC057B" w:rsidRPr="00172843" w:rsidRDefault="00AC057B" w:rsidP="00A05E89"/>
    <w:sectPr w:rsidR="00AC057B" w:rsidRPr="00172843" w:rsidSect="0046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367"/>
    <w:multiLevelType w:val="hybridMultilevel"/>
    <w:tmpl w:val="FB825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A5F"/>
    <w:multiLevelType w:val="hybridMultilevel"/>
    <w:tmpl w:val="A9524610"/>
    <w:lvl w:ilvl="0" w:tplc="938CC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4FBD"/>
    <w:multiLevelType w:val="hybridMultilevel"/>
    <w:tmpl w:val="2FAC66FC"/>
    <w:lvl w:ilvl="0" w:tplc="B5225A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396D"/>
    <w:multiLevelType w:val="hybridMultilevel"/>
    <w:tmpl w:val="08F01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54C6"/>
    <w:multiLevelType w:val="hybridMultilevel"/>
    <w:tmpl w:val="FF72649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5FF"/>
    <w:multiLevelType w:val="hybridMultilevel"/>
    <w:tmpl w:val="CB4E1E88"/>
    <w:lvl w:ilvl="0" w:tplc="14B4926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754"/>
    <w:multiLevelType w:val="hybridMultilevel"/>
    <w:tmpl w:val="2DE4CDF6"/>
    <w:lvl w:ilvl="0" w:tplc="0405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44BD36D2"/>
    <w:multiLevelType w:val="hybridMultilevel"/>
    <w:tmpl w:val="B3EA99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F1AFF"/>
    <w:multiLevelType w:val="hybridMultilevel"/>
    <w:tmpl w:val="E8968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D4435"/>
    <w:multiLevelType w:val="hybridMultilevel"/>
    <w:tmpl w:val="E8968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259CA"/>
    <w:multiLevelType w:val="hybridMultilevel"/>
    <w:tmpl w:val="B35C5A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64F18"/>
    <w:multiLevelType w:val="hybridMultilevel"/>
    <w:tmpl w:val="CE507F08"/>
    <w:lvl w:ilvl="0" w:tplc="BD724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835A0"/>
    <w:multiLevelType w:val="hybridMultilevel"/>
    <w:tmpl w:val="533E0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23048"/>
    <w:multiLevelType w:val="hybridMultilevel"/>
    <w:tmpl w:val="0F3CB1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9"/>
    <w:rsid w:val="00006576"/>
    <w:rsid w:val="0001347C"/>
    <w:rsid w:val="00022CAB"/>
    <w:rsid w:val="00042277"/>
    <w:rsid w:val="00043922"/>
    <w:rsid w:val="00063CFA"/>
    <w:rsid w:val="000657F3"/>
    <w:rsid w:val="000A7086"/>
    <w:rsid w:val="000C2D70"/>
    <w:rsid w:val="000C6295"/>
    <w:rsid w:val="000C66A6"/>
    <w:rsid w:val="000D27F0"/>
    <w:rsid w:val="000D52F7"/>
    <w:rsid w:val="000E491F"/>
    <w:rsid w:val="000F6595"/>
    <w:rsid w:val="001038CC"/>
    <w:rsid w:val="001106F9"/>
    <w:rsid w:val="00123901"/>
    <w:rsid w:val="00137971"/>
    <w:rsid w:val="00146B7C"/>
    <w:rsid w:val="00151EC1"/>
    <w:rsid w:val="00154DAC"/>
    <w:rsid w:val="001557F5"/>
    <w:rsid w:val="00172843"/>
    <w:rsid w:val="00172CE7"/>
    <w:rsid w:val="001730FC"/>
    <w:rsid w:val="00184A62"/>
    <w:rsid w:val="00187D34"/>
    <w:rsid w:val="001918F5"/>
    <w:rsid w:val="00192E01"/>
    <w:rsid w:val="00194773"/>
    <w:rsid w:val="0019623B"/>
    <w:rsid w:val="001C1401"/>
    <w:rsid w:val="001C185F"/>
    <w:rsid w:val="001D7B0A"/>
    <w:rsid w:val="001F521A"/>
    <w:rsid w:val="00203518"/>
    <w:rsid w:val="00206689"/>
    <w:rsid w:val="00217216"/>
    <w:rsid w:val="0022581A"/>
    <w:rsid w:val="002308BA"/>
    <w:rsid w:val="0023092B"/>
    <w:rsid w:val="00237188"/>
    <w:rsid w:val="002445DA"/>
    <w:rsid w:val="0025692C"/>
    <w:rsid w:val="00285CA8"/>
    <w:rsid w:val="00287D8E"/>
    <w:rsid w:val="002A0192"/>
    <w:rsid w:val="002B0609"/>
    <w:rsid w:val="002D1646"/>
    <w:rsid w:val="002D6D28"/>
    <w:rsid w:val="002F5863"/>
    <w:rsid w:val="00303501"/>
    <w:rsid w:val="00313C79"/>
    <w:rsid w:val="00315D2C"/>
    <w:rsid w:val="00333E38"/>
    <w:rsid w:val="003414DB"/>
    <w:rsid w:val="00344FEB"/>
    <w:rsid w:val="00360DA0"/>
    <w:rsid w:val="00364BF5"/>
    <w:rsid w:val="00392382"/>
    <w:rsid w:val="003A2054"/>
    <w:rsid w:val="003B1602"/>
    <w:rsid w:val="003D6B7A"/>
    <w:rsid w:val="003F06ED"/>
    <w:rsid w:val="00402109"/>
    <w:rsid w:val="00405DDF"/>
    <w:rsid w:val="00406BEF"/>
    <w:rsid w:val="004341A4"/>
    <w:rsid w:val="004354A8"/>
    <w:rsid w:val="004503E0"/>
    <w:rsid w:val="0046155A"/>
    <w:rsid w:val="00465353"/>
    <w:rsid w:val="004D5992"/>
    <w:rsid w:val="004D7AC3"/>
    <w:rsid w:val="004E2A9C"/>
    <w:rsid w:val="00504564"/>
    <w:rsid w:val="00530757"/>
    <w:rsid w:val="00533848"/>
    <w:rsid w:val="00557260"/>
    <w:rsid w:val="00560F30"/>
    <w:rsid w:val="00575E26"/>
    <w:rsid w:val="005814B3"/>
    <w:rsid w:val="00593D69"/>
    <w:rsid w:val="0059478B"/>
    <w:rsid w:val="005B1446"/>
    <w:rsid w:val="005B4405"/>
    <w:rsid w:val="005B54EA"/>
    <w:rsid w:val="005C0620"/>
    <w:rsid w:val="005E326A"/>
    <w:rsid w:val="005E6D0D"/>
    <w:rsid w:val="005F7EB1"/>
    <w:rsid w:val="00602B78"/>
    <w:rsid w:val="00605B8F"/>
    <w:rsid w:val="006119C2"/>
    <w:rsid w:val="0063130D"/>
    <w:rsid w:val="00632F1A"/>
    <w:rsid w:val="006336B1"/>
    <w:rsid w:val="00635BFD"/>
    <w:rsid w:val="00643E0A"/>
    <w:rsid w:val="00667616"/>
    <w:rsid w:val="006C3508"/>
    <w:rsid w:val="006C4CD8"/>
    <w:rsid w:val="00705A87"/>
    <w:rsid w:val="007414DF"/>
    <w:rsid w:val="00751C0E"/>
    <w:rsid w:val="007553FE"/>
    <w:rsid w:val="00764071"/>
    <w:rsid w:val="00776386"/>
    <w:rsid w:val="007765F9"/>
    <w:rsid w:val="007B115C"/>
    <w:rsid w:val="007C1E4F"/>
    <w:rsid w:val="007F01FA"/>
    <w:rsid w:val="00811EAB"/>
    <w:rsid w:val="00835DDE"/>
    <w:rsid w:val="008432E5"/>
    <w:rsid w:val="008448C7"/>
    <w:rsid w:val="00862306"/>
    <w:rsid w:val="008631BC"/>
    <w:rsid w:val="008736F3"/>
    <w:rsid w:val="00875285"/>
    <w:rsid w:val="00890BE0"/>
    <w:rsid w:val="008C00AF"/>
    <w:rsid w:val="00931BA2"/>
    <w:rsid w:val="009455FF"/>
    <w:rsid w:val="009559A3"/>
    <w:rsid w:val="00955FF4"/>
    <w:rsid w:val="00965391"/>
    <w:rsid w:val="009768B2"/>
    <w:rsid w:val="00990610"/>
    <w:rsid w:val="009A7235"/>
    <w:rsid w:val="009B016F"/>
    <w:rsid w:val="009B4230"/>
    <w:rsid w:val="009B63D6"/>
    <w:rsid w:val="009D0998"/>
    <w:rsid w:val="009D1A84"/>
    <w:rsid w:val="009D2C9D"/>
    <w:rsid w:val="009E5D69"/>
    <w:rsid w:val="00A05E89"/>
    <w:rsid w:val="00A11424"/>
    <w:rsid w:val="00A1305A"/>
    <w:rsid w:val="00A235E9"/>
    <w:rsid w:val="00A4587B"/>
    <w:rsid w:val="00A45E95"/>
    <w:rsid w:val="00A5367B"/>
    <w:rsid w:val="00A538F0"/>
    <w:rsid w:val="00A553EB"/>
    <w:rsid w:val="00A82226"/>
    <w:rsid w:val="00AB5314"/>
    <w:rsid w:val="00AC057B"/>
    <w:rsid w:val="00AC1CD0"/>
    <w:rsid w:val="00AC5186"/>
    <w:rsid w:val="00AD0A1F"/>
    <w:rsid w:val="00AD1192"/>
    <w:rsid w:val="00AD5D69"/>
    <w:rsid w:val="00AE4472"/>
    <w:rsid w:val="00AF585B"/>
    <w:rsid w:val="00B00832"/>
    <w:rsid w:val="00B07EB7"/>
    <w:rsid w:val="00B12B9A"/>
    <w:rsid w:val="00B2343D"/>
    <w:rsid w:val="00B248CB"/>
    <w:rsid w:val="00B3178C"/>
    <w:rsid w:val="00B32AC3"/>
    <w:rsid w:val="00B83AAB"/>
    <w:rsid w:val="00B93F9D"/>
    <w:rsid w:val="00BA0276"/>
    <w:rsid w:val="00BA2006"/>
    <w:rsid w:val="00BC1EFC"/>
    <w:rsid w:val="00BC3A38"/>
    <w:rsid w:val="00BC3D9E"/>
    <w:rsid w:val="00BD6B79"/>
    <w:rsid w:val="00BD768A"/>
    <w:rsid w:val="00BE06A5"/>
    <w:rsid w:val="00C33402"/>
    <w:rsid w:val="00C4047B"/>
    <w:rsid w:val="00C4543F"/>
    <w:rsid w:val="00C45E60"/>
    <w:rsid w:val="00C47365"/>
    <w:rsid w:val="00C525E9"/>
    <w:rsid w:val="00C52D1C"/>
    <w:rsid w:val="00C674F9"/>
    <w:rsid w:val="00C82AE5"/>
    <w:rsid w:val="00C840B7"/>
    <w:rsid w:val="00C936BA"/>
    <w:rsid w:val="00C93E9A"/>
    <w:rsid w:val="00C94F77"/>
    <w:rsid w:val="00CB2F20"/>
    <w:rsid w:val="00CC2A2D"/>
    <w:rsid w:val="00CC5B70"/>
    <w:rsid w:val="00CD31C5"/>
    <w:rsid w:val="00CE0F57"/>
    <w:rsid w:val="00CF6153"/>
    <w:rsid w:val="00D12486"/>
    <w:rsid w:val="00D133BA"/>
    <w:rsid w:val="00D4353A"/>
    <w:rsid w:val="00D67ED2"/>
    <w:rsid w:val="00D73003"/>
    <w:rsid w:val="00D85A33"/>
    <w:rsid w:val="00D96984"/>
    <w:rsid w:val="00DC415F"/>
    <w:rsid w:val="00DD7930"/>
    <w:rsid w:val="00DE0740"/>
    <w:rsid w:val="00DE7927"/>
    <w:rsid w:val="00DF4932"/>
    <w:rsid w:val="00E1328E"/>
    <w:rsid w:val="00E54967"/>
    <w:rsid w:val="00E555A1"/>
    <w:rsid w:val="00E55E48"/>
    <w:rsid w:val="00E65967"/>
    <w:rsid w:val="00E9146A"/>
    <w:rsid w:val="00ED4140"/>
    <w:rsid w:val="00EF4093"/>
    <w:rsid w:val="00EF4947"/>
    <w:rsid w:val="00F033C3"/>
    <w:rsid w:val="00F26838"/>
    <w:rsid w:val="00F27B5C"/>
    <w:rsid w:val="00F30C8C"/>
    <w:rsid w:val="00F33623"/>
    <w:rsid w:val="00F421B8"/>
    <w:rsid w:val="00F429E3"/>
    <w:rsid w:val="00F53F70"/>
    <w:rsid w:val="00F85388"/>
    <w:rsid w:val="00FA3A50"/>
    <w:rsid w:val="00FA6DEC"/>
    <w:rsid w:val="00FC1461"/>
    <w:rsid w:val="00FC37F8"/>
    <w:rsid w:val="00FD215D"/>
    <w:rsid w:val="00FD5E3A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ED01"/>
  <w15:docId w15:val="{0BE30E88-4B90-4A90-85DD-DCC9620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BF5"/>
    <w:pPr>
      <w:ind w:left="720"/>
      <w:contextualSpacing/>
    </w:pPr>
  </w:style>
  <w:style w:type="table" w:styleId="Mkatabulky">
    <w:name w:val="Table Grid"/>
    <w:basedOn w:val="Normlntabulka"/>
    <w:uiPriority w:val="59"/>
    <w:rsid w:val="00F3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C1C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vinar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721F-BA0D-40F9-9345-E3051D66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Syngenta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Tumova</dc:creator>
  <cp:lastModifiedBy>Barbora</cp:lastModifiedBy>
  <cp:revision>3</cp:revision>
  <cp:lastPrinted>2020-02-23T19:34:00Z</cp:lastPrinted>
  <dcterms:created xsi:type="dcterms:W3CDTF">2022-06-06T14:39:00Z</dcterms:created>
  <dcterms:modified xsi:type="dcterms:W3CDTF">2022-06-06T14:40:00Z</dcterms:modified>
</cp:coreProperties>
</file>